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5506DF">
        <w:rPr>
          <w:rFonts w:ascii="Times New Roman" w:hAnsi="Times New Roman"/>
          <w:b w:val="0"/>
          <w:sz w:val="28"/>
        </w:rPr>
        <w:t>02</w:t>
      </w:r>
      <w:r w:rsidR="00E26B7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5506DF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5506DF">
        <w:rPr>
          <w:rFonts w:ascii="Times New Roman" w:hAnsi="Times New Roman"/>
          <w:b w:val="0"/>
          <w:sz w:val="28"/>
        </w:rPr>
        <w:t xml:space="preserve"> </w:t>
      </w:r>
      <w:r w:rsidR="005506DF">
        <w:rPr>
          <w:rFonts w:ascii="Times New Roman" w:hAnsi="Times New Roman"/>
          <w:b w:val="0"/>
          <w:sz w:val="28"/>
          <w:u w:val="single"/>
        </w:rPr>
        <w:t>27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0A0FC7">
        <w:rPr>
          <w:rFonts w:ascii="Times New Roman" w:hAnsi="Times New Roman"/>
          <w:b/>
          <w:sz w:val="28"/>
        </w:rPr>
        <w:t>Серноводск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0A0FC7">
        <w:rPr>
          <w:rFonts w:ascii="Times New Roman" w:hAnsi="Times New Roman"/>
          <w:b/>
          <w:sz w:val="28"/>
        </w:rPr>
        <w:t>37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0A0FC7">
        <w:rPr>
          <w:rFonts w:ascii="Times New Roman" w:hAnsi="Times New Roman"/>
          <w:b/>
          <w:sz w:val="28"/>
        </w:rPr>
        <w:t>Серноводск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0A0FC7">
        <w:t>Серноводск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0A0FC7">
        <w:rPr>
          <w:szCs w:val="28"/>
        </w:rPr>
        <w:t>Серноводск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0A0FC7">
        <w:rPr>
          <w:szCs w:val="28"/>
        </w:rPr>
        <w:t>Серноводск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0A0FC7">
        <w:rPr>
          <w:rFonts w:ascii="Times New Roman" w:hAnsi="Times New Roman"/>
          <w:sz w:val="28"/>
        </w:rPr>
        <w:t>Серноводск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0A0FC7">
        <w:rPr>
          <w:rFonts w:ascii="Times New Roman" w:hAnsi="Times New Roman"/>
          <w:sz w:val="28"/>
          <w:szCs w:val="28"/>
        </w:rPr>
        <w:t>Серноводск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0A0FC7">
        <w:rPr>
          <w:rFonts w:ascii="Times New Roman" w:hAnsi="Times New Roman"/>
          <w:sz w:val="28"/>
          <w:szCs w:val="28"/>
        </w:rPr>
        <w:t>37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7A47A7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0,9</w:t>
            </w:r>
            <w:r w:rsidR="007A47A7" w:rsidRPr="004C4E89">
              <w:rPr>
                <w:szCs w:val="28"/>
              </w:rPr>
              <w:t xml:space="preserve"> %</w:t>
            </w:r>
            <w:r>
              <w:rPr>
                <w:szCs w:val="28"/>
                <w:lang w:val="ru-RU"/>
              </w:rPr>
              <w:t xml:space="preserve"> - в 2015г.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1,2% - в 2016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1,5% - в 2017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1,8% - в 2018 г.</w:t>
            </w:r>
          </w:p>
          <w:p w:rsidR="00452508" w:rsidRPr="00452508" w:rsidRDefault="00452508" w:rsidP="00452508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2,0% - в  последующие годы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0A0FC7">
        <w:rPr>
          <w:rFonts w:ascii="Times New Roman" w:hAnsi="Times New Roman"/>
          <w:sz w:val="28"/>
        </w:rPr>
        <w:t>Серноводск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E571E6">
        <w:rPr>
          <w:rFonts w:ascii="Times New Roman" w:hAnsi="Times New Roman"/>
          <w:sz w:val="28"/>
        </w:rPr>
        <w:t xml:space="preserve">   </w:t>
      </w:r>
      <w:r w:rsidR="000A0FC7">
        <w:rPr>
          <w:rFonts w:ascii="Times New Roman" w:hAnsi="Times New Roman"/>
          <w:sz w:val="28"/>
        </w:rPr>
        <w:t>С.А. Воякин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0A0FC7">
        <w:rPr>
          <w:rFonts w:ascii="Times New Roman" w:hAnsi="Times New Roman"/>
          <w:sz w:val="28"/>
        </w:rPr>
        <w:t>Серноводск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0A0FC7">
        <w:rPr>
          <w:rFonts w:ascii="Times New Roman" w:hAnsi="Times New Roman"/>
          <w:sz w:val="28"/>
        </w:rPr>
        <w:t xml:space="preserve">                              </w:t>
      </w:r>
      <w:r w:rsidR="00E571E6">
        <w:rPr>
          <w:rFonts w:ascii="Times New Roman" w:hAnsi="Times New Roman"/>
          <w:sz w:val="28"/>
        </w:rPr>
        <w:t xml:space="preserve"> </w:t>
      </w:r>
      <w:r w:rsidR="000A0FC7">
        <w:rPr>
          <w:rFonts w:ascii="Times New Roman" w:hAnsi="Times New Roman"/>
          <w:sz w:val="28"/>
        </w:rPr>
        <w:t>Г.Н. Чебоксарова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A0FC7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6ED0"/>
    <w:rsid w:val="004D3EE5"/>
    <w:rsid w:val="004D4A65"/>
    <w:rsid w:val="004D64BA"/>
    <w:rsid w:val="00506B65"/>
    <w:rsid w:val="005506DF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F97C-7CD3-4DFC-A2AC-AC9A94D0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2018-10-11T08:18:00Z</dcterms:created>
  <dcterms:modified xsi:type="dcterms:W3CDTF">2018-11-08T08:43:00Z</dcterms:modified>
</cp:coreProperties>
</file>